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C0" w:rsidRPr="00AA000A" w:rsidRDefault="00EB29C0" w:rsidP="00EB29C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A000A"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EB29C0" w:rsidRPr="00AA000A" w:rsidRDefault="00EB29C0" w:rsidP="00EB29C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A000A">
        <w:rPr>
          <w:rFonts w:ascii="Times New Roman" w:hAnsi="Times New Roman"/>
          <w:color w:val="000000"/>
          <w:sz w:val="26"/>
          <w:szCs w:val="26"/>
        </w:rPr>
        <w:t xml:space="preserve">к приказу директора </w:t>
      </w:r>
    </w:p>
    <w:p w:rsidR="00EB29C0" w:rsidRDefault="00EB29C0" w:rsidP="00EB29C0">
      <w:pPr>
        <w:spacing w:after="0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AA000A">
        <w:rPr>
          <w:rFonts w:ascii="Times New Roman" w:hAnsi="Times New Roman"/>
          <w:bCs/>
          <w:color w:val="000000"/>
          <w:sz w:val="26"/>
          <w:szCs w:val="26"/>
        </w:rPr>
        <w:t>МАОУ СОШ № 30 г. Тюмени</w:t>
      </w:r>
      <w:r w:rsidRPr="00AA000A">
        <w:rPr>
          <w:rFonts w:ascii="Times New Roman" w:hAnsi="Times New Roman"/>
          <w:sz w:val="26"/>
          <w:szCs w:val="26"/>
        </w:rPr>
        <w:br/>
      </w:r>
      <w:r w:rsidRPr="00AA000A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10.01.</w:t>
      </w:r>
      <w:r w:rsidRPr="00AA000A">
        <w:rPr>
          <w:rFonts w:ascii="Times New Roman" w:hAnsi="Times New Roman"/>
          <w:color w:val="000000"/>
          <w:sz w:val="26"/>
          <w:szCs w:val="26"/>
        </w:rPr>
        <w:t>2022г. №</w:t>
      </w:r>
      <w:r w:rsidR="00F1196F" w:rsidRPr="00E66261">
        <w:rPr>
          <w:rFonts w:ascii="Times New Roman" w:hAnsi="Times New Roman"/>
          <w:color w:val="000000" w:themeColor="text1"/>
          <w:sz w:val="26"/>
          <w:szCs w:val="26"/>
        </w:rPr>
        <w:t>13-АХД</w:t>
      </w:r>
    </w:p>
    <w:p w:rsidR="00EB29C0" w:rsidRDefault="00EB29C0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Положение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школьной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72D60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научно-практической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конференции 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147D56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Мир творчества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</w:p>
    <w:p w:rsidR="00147D56" w:rsidRPr="00EB29C0" w:rsidRDefault="00147D56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1.Общие положения</w:t>
      </w:r>
    </w:p>
    <w:p w:rsidR="001266B1" w:rsidRPr="00EB29C0" w:rsidRDefault="008D3489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>1.1.</w:t>
      </w:r>
      <w:r w:rsidR="003A482C" w:rsidRPr="00EB29C0">
        <w:rPr>
          <w:color w:val="000000" w:themeColor="text1"/>
          <w:sz w:val="26"/>
          <w:szCs w:val="26"/>
        </w:rPr>
        <w:t xml:space="preserve"> </w:t>
      </w:r>
      <w:r w:rsidR="00A40937" w:rsidRPr="00EB29C0">
        <w:rPr>
          <w:color w:val="000000" w:themeColor="text1"/>
          <w:sz w:val="26"/>
          <w:szCs w:val="26"/>
        </w:rPr>
        <w:t>Настоящее положение разработано на основании</w:t>
      </w:r>
      <w:r w:rsidR="001266B1" w:rsidRPr="00EB29C0">
        <w:rPr>
          <w:color w:val="000000" w:themeColor="text1"/>
          <w:sz w:val="26"/>
          <w:szCs w:val="26"/>
        </w:rPr>
        <w:t>:</w:t>
      </w:r>
    </w:p>
    <w:p w:rsidR="00492DFC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 xml:space="preserve">- </w:t>
      </w:r>
      <w:r w:rsidR="00A40937" w:rsidRPr="00EB29C0">
        <w:rPr>
          <w:color w:val="000000" w:themeColor="text1"/>
          <w:sz w:val="26"/>
          <w:szCs w:val="26"/>
        </w:rPr>
        <w:t xml:space="preserve"> </w:t>
      </w:r>
      <w:r w:rsidR="00492DFC" w:rsidRPr="00EB29C0">
        <w:rPr>
          <w:color w:val="000000" w:themeColor="text1"/>
          <w:sz w:val="26"/>
          <w:szCs w:val="26"/>
        </w:rPr>
        <w:t>п.20 ч.3 ст. 28 Федерального закона от 29.12.2012 № 273-ФЗ «Об обра</w:t>
      </w:r>
      <w:r w:rsidRPr="00EB29C0">
        <w:rPr>
          <w:color w:val="000000" w:themeColor="text1"/>
          <w:sz w:val="26"/>
          <w:szCs w:val="26"/>
        </w:rPr>
        <w:t>зовании в Российской Федерации»;</w:t>
      </w:r>
    </w:p>
    <w:p w:rsidR="001266B1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 xml:space="preserve">- </w:t>
      </w:r>
      <w:r w:rsidRPr="00EB29C0">
        <w:rPr>
          <w:bCs/>
          <w:color w:val="000000"/>
          <w:sz w:val="26"/>
          <w:szCs w:val="26"/>
        </w:rPr>
        <w:t>государственной программы Тюменской области «Развитие образования и науки» по направлению работы с одаренными детьми и талантливой молодежью (постановление  Правительства Тюменской области от 01.07.2022г. №</w:t>
      </w:r>
      <w:r w:rsidR="002540C4" w:rsidRPr="00EB29C0">
        <w:rPr>
          <w:bCs/>
          <w:color w:val="000000"/>
          <w:sz w:val="26"/>
          <w:szCs w:val="26"/>
        </w:rPr>
        <w:t xml:space="preserve"> </w:t>
      </w:r>
      <w:r w:rsidRPr="00EB29C0">
        <w:rPr>
          <w:bCs/>
          <w:color w:val="000000"/>
          <w:sz w:val="26"/>
          <w:szCs w:val="26"/>
        </w:rPr>
        <w:t>454-п);</w:t>
      </w:r>
    </w:p>
    <w:p w:rsidR="00147D56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bCs/>
          <w:color w:val="000000"/>
          <w:sz w:val="26"/>
          <w:szCs w:val="26"/>
        </w:rPr>
        <w:t xml:space="preserve">- действующих Федеральных государственных образовательных стандартов начального, основного, среднего общего образования. </w:t>
      </w:r>
    </w:p>
    <w:p w:rsidR="00D72D60" w:rsidRPr="00EB29C0" w:rsidRDefault="00A40937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1.2.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Школьная научно-практическая конференция «Мир творчества» (далее НПК) является формой образовательной деятельности, обеспечивающей коммуникацию учащихся и учителей, направленной на развитие научного мировоззрения школьников, их общего кругозора, внутренней культуры и познавательной активности, а также способствующей развитию проектной и  исследовательской деятельности обучающихся.</w:t>
      </w:r>
      <w:proofErr w:type="gramEnd"/>
    </w:p>
    <w:p w:rsidR="00D72D60" w:rsidRPr="00EB29C0" w:rsidRDefault="00D72D60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1.2.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Школьная научно-практическая конференция «Мир творчества»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родителей, студентов, научных руководителей.</w:t>
      </w:r>
    </w:p>
    <w:p w:rsidR="00D72D60" w:rsidRPr="00EB29C0" w:rsidRDefault="00D72D60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Организатором школьной НПК является школьное научное общество.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Школьная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подводит итоги учебной проектной и исследовательской деятельности обучающихся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рамках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организации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внеурочной деятельности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учебный год.</w:t>
      </w:r>
      <w:proofErr w:type="gramEnd"/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2. Цели и задачи </w:t>
      </w:r>
      <w:r w:rsid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научно-практической</w:t>
      </w:r>
      <w:r w:rsidR="00D72D60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«Мир творчества»:</w:t>
      </w:r>
    </w:p>
    <w:p w:rsidR="00D72D60" w:rsidRPr="00EB29C0" w:rsidRDefault="0093281A" w:rsidP="00EB29C0">
      <w:pPr>
        <w:pStyle w:val="a3"/>
        <w:widowControl w:val="0"/>
        <w:tabs>
          <w:tab w:val="left" w:pos="1154"/>
          <w:tab w:val="left" w:pos="1155"/>
        </w:tabs>
        <w:autoSpaceDE w:val="0"/>
        <w:autoSpaceDN w:val="0"/>
        <w:spacing w:before="160" w:after="0"/>
        <w:ind w:left="360"/>
        <w:rPr>
          <w:rFonts w:ascii="Times New Roman" w:hAnsi="Times New Roman"/>
          <w:b/>
          <w:sz w:val="26"/>
          <w:szCs w:val="26"/>
        </w:rPr>
      </w:pPr>
      <w:r w:rsidRPr="00EB29C0">
        <w:rPr>
          <w:rFonts w:ascii="Times New Roman" w:hAnsi="Times New Roman"/>
          <w:b/>
          <w:sz w:val="26"/>
          <w:szCs w:val="26"/>
        </w:rPr>
        <w:t xml:space="preserve"> </w:t>
      </w:r>
      <w:r w:rsidR="00EB29C0">
        <w:rPr>
          <w:rFonts w:ascii="Times New Roman" w:hAnsi="Times New Roman"/>
          <w:b/>
          <w:sz w:val="26"/>
          <w:szCs w:val="26"/>
        </w:rPr>
        <w:tab/>
      </w:r>
      <w:r w:rsidRPr="00EB29C0">
        <w:rPr>
          <w:rFonts w:ascii="Times New Roman" w:hAnsi="Times New Roman"/>
          <w:b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b/>
          <w:sz w:val="26"/>
          <w:szCs w:val="26"/>
        </w:rPr>
        <w:t>Цель:</w:t>
      </w:r>
    </w:p>
    <w:p w:rsidR="00D72D60" w:rsidRPr="00EB29C0" w:rsidRDefault="00D72D60" w:rsidP="00EB29C0">
      <w:pPr>
        <w:pStyle w:val="a8"/>
        <w:spacing w:before="156" w:line="276" w:lineRule="auto"/>
        <w:ind w:right="130" w:firstLine="710"/>
        <w:rPr>
          <w:sz w:val="26"/>
          <w:szCs w:val="26"/>
        </w:rPr>
      </w:pPr>
      <w:r w:rsidRPr="00EB29C0">
        <w:rPr>
          <w:sz w:val="26"/>
          <w:szCs w:val="26"/>
        </w:rPr>
        <w:t>Вовлечение участников образовательного процесса в проектную и</w:t>
      </w:r>
      <w:r w:rsidRPr="00EB29C0">
        <w:rPr>
          <w:spacing w:val="1"/>
          <w:sz w:val="26"/>
          <w:szCs w:val="26"/>
        </w:rPr>
        <w:t xml:space="preserve"> </w:t>
      </w:r>
      <w:r w:rsidRPr="00EB29C0">
        <w:rPr>
          <w:sz w:val="26"/>
          <w:szCs w:val="26"/>
        </w:rPr>
        <w:t>исследовательскую деятельность, приобщение к решению задач, имеющих</w:t>
      </w:r>
      <w:r w:rsidRPr="00EB29C0">
        <w:rPr>
          <w:spacing w:val="1"/>
          <w:sz w:val="26"/>
          <w:szCs w:val="26"/>
        </w:rPr>
        <w:t xml:space="preserve"> </w:t>
      </w:r>
      <w:r w:rsidRPr="00EB29C0">
        <w:rPr>
          <w:sz w:val="26"/>
          <w:szCs w:val="26"/>
        </w:rPr>
        <w:t>практическое</w:t>
      </w:r>
      <w:r w:rsidRPr="00EB29C0">
        <w:rPr>
          <w:spacing w:val="-1"/>
          <w:sz w:val="26"/>
          <w:szCs w:val="26"/>
        </w:rPr>
        <w:t xml:space="preserve"> </w:t>
      </w:r>
      <w:r w:rsidRPr="00EB29C0">
        <w:rPr>
          <w:sz w:val="26"/>
          <w:szCs w:val="26"/>
        </w:rPr>
        <w:t>значение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для</w:t>
      </w:r>
      <w:r w:rsidRPr="00EB29C0">
        <w:rPr>
          <w:spacing w:val="-1"/>
          <w:sz w:val="26"/>
          <w:szCs w:val="26"/>
        </w:rPr>
        <w:t xml:space="preserve"> </w:t>
      </w:r>
      <w:r w:rsidRPr="00EB29C0">
        <w:rPr>
          <w:sz w:val="26"/>
          <w:szCs w:val="26"/>
        </w:rPr>
        <w:t>развития науки и культуры, формирование различных направлений функциональной грамотности обучающихся.</w:t>
      </w:r>
    </w:p>
    <w:p w:rsidR="00D72D60" w:rsidRPr="00EB29C0" w:rsidRDefault="00EB29C0" w:rsidP="00EB29C0">
      <w:pPr>
        <w:pStyle w:val="Heading1"/>
        <w:tabs>
          <w:tab w:val="left" w:pos="1155"/>
        </w:tabs>
        <w:spacing w:before="5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D72D60" w:rsidRPr="00EB29C0">
        <w:rPr>
          <w:sz w:val="26"/>
          <w:szCs w:val="26"/>
        </w:rPr>
        <w:t>Задачи: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Развитие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творческого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мышления,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умения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навыков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самостоятельной</w:t>
      </w:r>
      <w:r w:rsidRPr="00EB29C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3281A" w:rsidRPr="00EB29C0">
        <w:rPr>
          <w:rFonts w:ascii="Times New Roman" w:hAnsi="Times New Roman"/>
          <w:spacing w:val="-4"/>
          <w:sz w:val="26"/>
          <w:szCs w:val="26"/>
        </w:rPr>
        <w:t xml:space="preserve">проектной и исследовательской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93281A" w:rsidRPr="00EB29C0">
        <w:rPr>
          <w:rFonts w:ascii="Times New Roman" w:hAnsi="Times New Roman"/>
          <w:sz w:val="26"/>
          <w:szCs w:val="26"/>
        </w:rPr>
        <w:t>обучающихся;</w:t>
      </w:r>
    </w:p>
    <w:p w:rsidR="006439E4" w:rsidRPr="00EB29C0" w:rsidRDefault="006439E4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Выявление и развитие  творчески 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одаренных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обучающихся;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Развитие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совершенствование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научно-методической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педагогического</w:t>
      </w:r>
      <w:r w:rsidRPr="00EB29C0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коллектива</w:t>
      </w:r>
      <w:r w:rsidR="0093281A" w:rsidRPr="00EB29C0">
        <w:rPr>
          <w:rFonts w:ascii="Times New Roman" w:hAnsi="Times New Roman"/>
          <w:sz w:val="26"/>
          <w:szCs w:val="26"/>
        </w:rPr>
        <w:t xml:space="preserve">, совершенствование профессиональных навыков педагогов в области научных исследований и проектной деятельности; 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Совершенствование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по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профориентации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93281A" w:rsidRPr="00EB29C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93281A" w:rsidRPr="00EB29C0">
        <w:rPr>
          <w:rFonts w:ascii="Times New Roman" w:hAnsi="Times New Roman"/>
          <w:sz w:val="26"/>
          <w:szCs w:val="26"/>
        </w:rPr>
        <w:t>;</w:t>
      </w:r>
    </w:p>
    <w:p w:rsidR="00D72D60" w:rsidRPr="00EB29C0" w:rsidRDefault="0093281A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Формирование опыта обучающихся по п</w:t>
      </w:r>
      <w:r w:rsidR="00D72D60" w:rsidRPr="00EB29C0">
        <w:rPr>
          <w:rFonts w:ascii="Times New Roman" w:hAnsi="Times New Roman"/>
          <w:sz w:val="26"/>
          <w:szCs w:val="26"/>
        </w:rPr>
        <w:t>редставлени</w:t>
      </w:r>
      <w:r w:rsidRPr="00EB29C0">
        <w:rPr>
          <w:rFonts w:ascii="Times New Roman" w:hAnsi="Times New Roman"/>
          <w:sz w:val="26"/>
          <w:szCs w:val="26"/>
        </w:rPr>
        <w:t>ю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результатов</w:t>
      </w:r>
      <w:r w:rsidRPr="00EB29C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29C0">
        <w:rPr>
          <w:rFonts w:ascii="Times New Roman" w:hAnsi="Times New Roman"/>
          <w:sz w:val="26"/>
          <w:szCs w:val="26"/>
        </w:rPr>
        <w:t>своей</w:t>
      </w:r>
      <w:proofErr w:type="gramEnd"/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проектной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z w:val="26"/>
          <w:szCs w:val="26"/>
        </w:rPr>
        <w:t>ли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исследовательской</w:t>
      </w:r>
      <w:r w:rsidRPr="00EB29C0">
        <w:rPr>
          <w:rFonts w:ascii="Times New Roman" w:hAnsi="Times New Roman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деятельности</w:t>
      </w:r>
      <w:r w:rsidRPr="00EB29C0">
        <w:rPr>
          <w:rFonts w:ascii="Times New Roman" w:hAnsi="Times New Roman"/>
          <w:sz w:val="26"/>
          <w:szCs w:val="26"/>
        </w:rPr>
        <w:t>, развитие коммуникативных навыков</w:t>
      </w:r>
      <w:r w:rsidR="006439E4" w:rsidRPr="00EB29C0">
        <w:rPr>
          <w:rFonts w:ascii="Times New Roman" w:hAnsi="Times New Roman"/>
          <w:sz w:val="26"/>
          <w:szCs w:val="26"/>
        </w:rPr>
        <w:t>;</w:t>
      </w:r>
    </w:p>
    <w:p w:rsidR="006439E4" w:rsidRPr="00EB29C0" w:rsidRDefault="006439E4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proofErr w:type="gramStart"/>
      <w:r w:rsidRPr="00EB29C0">
        <w:rPr>
          <w:rFonts w:ascii="Times New Roman" w:hAnsi="Times New Roman"/>
          <w:sz w:val="26"/>
          <w:szCs w:val="26"/>
        </w:rPr>
        <w:t>естественно-научной</w:t>
      </w:r>
      <w:proofErr w:type="spellEnd"/>
      <w:proofErr w:type="gramEnd"/>
      <w:r w:rsidRPr="00EB29C0">
        <w:rPr>
          <w:rFonts w:ascii="Times New Roman" w:hAnsi="Times New Roman"/>
          <w:sz w:val="26"/>
          <w:szCs w:val="26"/>
        </w:rPr>
        <w:t xml:space="preserve">, читательской, финансовой, математической грамотности обучающихся, </w:t>
      </w:r>
      <w:proofErr w:type="spellStart"/>
      <w:r w:rsidRPr="00EB29C0">
        <w:rPr>
          <w:rFonts w:ascii="Times New Roman" w:hAnsi="Times New Roman"/>
          <w:sz w:val="26"/>
          <w:szCs w:val="26"/>
        </w:rPr>
        <w:t>креативного</w:t>
      </w:r>
      <w:proofErr w:type="spellEnd"/>
      <w:r w:rsidRPr="00EB29C0">
        <w:rPr>
          <w:rFonts w:ascii="Times New Roman" w:hAnsi="Times New Roman"/>
          <w:sz w:val="26"/>
          <w:szCs w:val="26"/>
        </w:rPr>
        <w:t xml:space="preserve"> и критического мышления, глобальных компетенций. </w:t>
      </w:r>
    </w:p>
    <w:p w:rsidR="000D55A1" w:rsidRPr="00EB29C0" w:rsidRDefault="000D55A1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Обеспечение включения детей с ОВЗ в проектную и исследовательскую деятельность; развитие различных видов творчества, доступных для детей с ОВЗ.</w:t>
      </w:r>
    </w:p>
    <w:p w:rsidR="0093281A" w:rsidRPr="00EB29C0" w:rsidRDefault="0093281A" w:rsidP="00EB29C0">
      <w:pPr>
        <w:pStyle w:val="a3"/>
        <w:widowControl w:val="0"/>
        <w:tabs>
          <w:tab w:val="left" w:pos="1438"/>
        </w:tabs>
        <w:autoSpaceDE w:val="0"/>
        <w:autoSpaceDN w:val="0"/>
        <w:spacing w:after="0"/>
        <w:ind w:left="862" w:right="131"/>
        <w:jc w:val="both"/>
        <w:rPr>
          <w:rFonts w:ascii="Times New Roman" w:hAnsi="Times New Roman"/>
          <w:sz w:val="26"/>
          <w:szCs w:val="26"/>
        </w:rPr>
      </w:pPr>
    </w:p>
    <w:p w:rsidR="0038086B" w:rsidRPr="00EB29C0" w:rsidRDefault="008D3489" w:rsidP="00EB29C0">
      <w:pPr>
        <w:pStyle w:val="a3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Участники и организаторы </w:t>
      </w:r>
      <w:proofErr w:type="gramStart"/>
      <w:r w:rsid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научно-практической</w:t>
      </w:r>
      <w:proofErr w:type="gramEnd"/>
    </w:p>
    <w:p w:rsidR="008D3489" w:rsidRPr="00EB29C0" w:rsidRDefault="0038086B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6439E4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Мир творчества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</w:p>
    <w:p w:rsidR="006439E4" w:rsidRPr="00EB29C0" w:rsidRDefault="006439E4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Участниками </w:t>
      </w:r>
      <w:r w:rsidR="00177F3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кольной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научно-практической 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конференции «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являются обучающиеся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МАОУ СОШ №30 г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.Т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юмени с </w:t>
      </w:r>
      <w:r w:rsidR="00E50BD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11 класс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включая детей с ОВЗ, обучающихся в специальных (коррекционных) классах или инклюзивно в обычных классах, обучающиеся других образовательных организаций</w:t>
      </w:r>
      <w:r w:rsidR="00E50BD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(по согласованию)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E50BD8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От каждого класса для участия в школьной НПК должно быть представлено не менее 2-х участников. </w:t>
      </w:r>
    </w:p>
    <w:p w:rsidR="006439E4" w:rsidRPr="00EB29C0" w:rsidRDefault="006439E4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Общее руководство НПК осуществляют </w:t>
      </w:r>
      <w:r w:rsidR="000D55A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школьный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координатор 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проектной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исследовательской деятельности, председатель Школьного научного общества (ШНО).</w:t>
      </w:r>
    </w:p>
    <w:p w:rsidR="006439E4" w:rsidRPr="00EB29C0" w:rsidRDefault="006C1282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Для проведения НПК формируется оргкомитет из состава заинтересованных педагогических работников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администрации школы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439E4" w:rsidRPr="00EB29C0" w:rsidRDefault="000D55A1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Оргкомитет: разрабатывает программу НПК, формирует секции НПК, рассматривает критерии оценки работ, предлагает состав жюри секций, рассматривает регламент проведения НПК. Оргкомитет в </w:t>
      </w:r>
      <w:proofErr w:type="gramStart"/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своей</w:t>
      </w:r>
      <w:proofErr w:type="gramEnd"/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деятельности руководствуется настоящим Положением.</w:t>
      </w:r>
    </w:p>
    <w:p w:rsidR="006439E4" w:rsidRPr="00EB29C0" w:rsidRDefault="006C1282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Для проведения НПК формируется жюри, которое утверждается приказом директора.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4.</w:t>
      </w:r>
      <w:r w:rsidR="006C1282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Порядок проведения конференции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4.1. 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Школьная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проводится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ежегодно в апреле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два этапа: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заочный: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экспертная оценка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членами жюри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текстов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проектов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исследовательских работ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отбор и подготовка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рекомендаци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для участ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ников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следующе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lastRenderedPageBreak/>
        <w:t>II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80216D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очный,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заключительный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публичная защита отобранных на 2 этап работ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C1282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Школьная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проводится по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следующим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направлениям: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Естественные науки и современный мир;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Математика и информационные технологии;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Социально-гуманитарные и экономические науки;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Прикладное искусство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дизайн, декоративное творчество (для </w:t>
      </w:r>
      <w:proofErr w:type="gramStart"/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 ОВЗ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7768EA" w:rsidRPr="00EB29C0" w:rsidRDefault="007768EA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Лингвистика, языкознание (русский язык, родные языки, иностранные языки);</w:t>
      </w:r>
    </w:p>
    <w:p w:rsidR="006C1282" w:rsidRPr="00EB29C0" w:rsidRDefault="007768EA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Первые шаги в науке (для обучающихся 2-4 классов).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4.3.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каждом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направлении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могут быть выделены группы по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параллелям</w:t>
      </w:r>
      <w:r w:rsidR="006214BD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классов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4.4.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Заключительный этап к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онференци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проводится в один день. Подведение итогов осуществляется в день проведения конференции.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Заявки на участие в конференции и тексты работ подаются в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оргкомитет НПК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 менее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ем за 10 дней до её проведения (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1).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4.7.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выступление участнику конференции предоставляется время по регламенту: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минут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выступление,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минут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дискуссия, ответы на вопросы.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4.8.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Каждый участник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школьной конференции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имеет право на собственную точку зрения, может выступать оппонентом по проблемам, рассматриваемым на конференции, в корректной форме задавать вопросы любому участнику конференции.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5.</w:t>
      </w:r>
      <w:r w:rsidR="003431FC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Требования к содержан</w:t>
      </w:r>
      <w:r w:rsidR="00FD6EEB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ию и оформлению работ</w:t>
      </w:r>
    </w:p>
    <w:p w:rsidR="003431FC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5.1. На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школьную </w:t>
      </w:r>
      <w:r w:rsidR="003431F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научно-практическую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конференцию «</w:t>
      </w:r>
      <w:r w:rsidR="003431F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принимаются</w:t>
      </w:r>
      <w:r w:rsidR="003431FC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: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- проектные работы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- научно-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исследовательские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работы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- 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прикладные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и 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творческие работы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(для детей с ОВЗ)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по направлениям, перечисленным в данном Положении. Рефераты не принимаются.</w:t>
      </w:r>
    </w:p>
    <w:p w:rsidR="003431FC" w:rsidRPr="00EB29C0" w:rsidRDefault="003431FC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Проект - направлен на выявление необходимости и создание новых объектов и явлений окружающего мира, отличных по своим характеристикам и свойствам </w:t>
      </w:r>
      <w:proofErr w:type="gramStart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от</w:t>
      </w:r>
      <w:proofErr w:type="gramEnd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известных.</w:t>
      </w:r>
    </w:p>
    <w:p w:rsidR="003431FC" w:rsidRPr="00EB29C0" w:rsidRDefault="003431FC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Исследование - направлено на получение учащимися субъективно новых представлений об объектах и явлениях окружающего мира с помощью научного метода.</w:t>
      </w:r>
    </w:p>
    <w:p w:rsidR="00D660D7" w:rsidRPr="00EB29C0" w:rsidRDefault="00D660D7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Работа прикладного характера подразумевает достижение конкретного результата, который будет иметь практическое применение в жизни. В данном случае отсутствует потребность в теоретическом обосновании и получении опыта. Основная цель работы заключается в производстве действительно нужной и востребованной в дальнейшем вещи или предмета.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lastRenderedPageBreak/>
        <w:t xml:space="preserve">5.2. </w:t>
      </w:r>
      <w:proofErr w:type="gramStart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Работы должны быть выполнены обучающимися самостоятельно, содержать новые научные, исследовательские или прикладные результаты.</w:t>
      </w:r>
      <w:proofErr w:type="gramEnd"/>
      <w:r w:rsidR="00705B38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Автор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мо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гу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 представить на конференцию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несколько работ. У </w:t>
      </w:r>
      <w:proofErr w:type="gramStart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одной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работы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может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быть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более трех авторов.</w:t>
      </w:r>
    </w:p>
    <w:p w:rsidR="004C2A6F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5.3.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Проблема, затронутая в работе, должна быть, оригинальной. Если проблема не оригинальна, то должно быть оригинальным ее решение. Ценным является творчество, интеллектуальная продуктивность, открытие и генерация новых идей.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5.4. 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Требования к оформлению работ, представленных на </w:t>
      </w:r>
      <w:proofErr w:type="gramStart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школьную</w:t>
      </w:r>
      <w:proofErr w:type="gramEnd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НПК, изложен</w:t>
      </w:r>
      <w:r w:rsidR="00253D8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ы в 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Приложении 2.</w:t>
      </w:r>
    </w:p>
    <w:p w:rsidR="00253D81" w:rsidRPr="00EB29C0" w:rsidRDefault="00253D81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5.5. Требования к оформлению титульного листа изложены в Приложении 3. </w:t>
      </w:r>
    </w:p>
    <w:p w:rsidR="00253D81" w:rsidRPr="00EB29C0" w:rsidRDefault="00253D81" w:rsidP="00EB29C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5.6.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направлению «Прикладное искусство»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(для детей с ОВЗ)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авторы представляют реферат творческой работы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или только творческую работу, выполненную в любой из техник, связанных с использованием бумаги; техник плетения из разных материалов, техник, связанных с росписью, различными видами живописи и создания изображений; техник, связанных с шитьём, вышивкой и использованием тканей; техник, связанных с вязанием;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техник, связанных с обработкой дерева и древоподобных материалов и других техник.</w:t>
      </w:r>
      <w:r w:rsidR="000D55A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Защита работ по направлению «Прикладное искусство» проводится в свободной форме и оцениванию не подлежит. </w:t>
      </w:r>
    </w:p>
    <w:p w:rsidR="008D3489" w:rsidRPr="00EB29C0" w:rsidRDefault="008D3489" w:rsidP="00EB29C0">
      <w:pPr>
        <w:tabs>
          <w:tab w:val="left" w:pos="90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6.</w:t>
      </w:r>
      <w:r w:rsidR="00B472E9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Регламент экспертизы и критерии оценивания работ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6.1.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Члены 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конференции провод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заочную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экспертизу и предварительное рецензирование всех заявленных на участие в конференции работ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осуществля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 отбор работ на заключительный этап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6.2.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результатам экспертизы и предварительного рецензирования работ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жюри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проводит консультирование авторов и их научных руководителей,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прошедших на следующий этап,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даёт рекомендации по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доработке содержания, структуры, оформления  проектов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6.3.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Оценивание работ на заключительном этапе организуется жюри с учетом утвержденных данным Положением  критериев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7.</w:t>
      </w:r>
      <w:r w:rsidR="00B472E9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Подведение итогов конференции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7.1. По окончании работы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заключительного этапа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НПК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выносится решение о победител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ях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ризерах в каждом направлении работы конференции по уровням образования: 1-4 классы, 5-9 классы, 10-11 классы.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7.2.  Все решения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заносятся в итоговый протокол и подписываются членами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7.3. По окончании работы Конференции победителям (1 место) и призерам (2-3 место) вручаются дипломы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ценные подарки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7.4.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каждом из направлений (в каждой возрастной группе) </w:t>
      </w:r>
      <w:proofErr w:type="gramStart"/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может</w:t>
      </w:r>
      <w:proofErr w:type="gramEnd"/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определяется </w:t>
      </w:r>
      <w:r w:rsidR="002A176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трех до шести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призовых места.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7.5.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Работы, занявшие призовые места, публикуются на сайте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школы.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7.6.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Проектные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исследовательские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работы п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обедител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ей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призеров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конференции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рекомендуются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для участия в </w:t>
      </w:r>
      <w:r w:rsidR="009C2EC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муниципальном этапе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научно-практическ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их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конференци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й.</w:t>
      </w:r>
    </w:p>
    <w:p w:rsidR="007768EA" w:rsidRPr="00EB29C0" w:rsidRDefault="007768EA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1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p w:rsidR="007768EA" w:rsidRPr="00EB29C0" w:rsidRDefault="007768EA" w:rsidP="00EB29C0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ЗАЯВКА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участие в школьной научно-практической конференции «Мир творчества»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6309"/>
      </w:tblGrid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Фамилия, 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мя, 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тчество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автора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Класс: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Телефон, 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E-mail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</w:tr>
      <w:tr w:rsidR="00C00221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Направление/секция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Тема проекта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/исследовательской работы/творческой работы (для детей с ОВЗ)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проекта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/исследовательской работы/творческой работы (для детей с ОВЗ)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00221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Необходимое оборудование для публичной защиты работы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768EA" w:rsidRPr="00EB29C0" w:rsidRDefault="007768EA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 w:type="page"/>
      </w:r>
    </w:p>
    <w:p w:rsidR="007768EA" w:rsidRPr="00EB29C0" w:rsidRDefault="00D660D7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2.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660D7" w:rsidRPr="00EB29C0" w:rsidRDefault="00D660D7" w:rsidP="00EB29C0">
      <w:pPr>
        <w:spacing w:after="0"/>
        <w:ind w:firstLine="70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исследовательской работе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Работа должна быть построена по определенной структуре, которая является общепринятой для исследовательских работ. 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 лист является первой страницей работы и заполняется по образцу.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После титульного листа помещается оглавление, в котором приводится пункты работы с указанием страниц.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предмет исследования, указывается избранный метод (или 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методы) 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>исследования,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дается их краткий обзор по данной теме.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основной части исследовательской работы подробно описывается методика и техника исследования, даются сведения об объекте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конце работы приводится список используемых источников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приложении помещаются вспомогательные и дополнительные материалы. В случае необходимости можно привести дополнительные таблицы, рисунки, графики и т.д., если они помогут пониманию полученных результатов.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Текст должен быть аккуратно напечатан на одной стороне листа белой бумаги формата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4 через одинарный интервал. Работы, написанные от руки, не принимаются.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семейства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Times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New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Roman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Работы выполняются в текстовом редакторе «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Word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», объем –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до 20 страниц (без титульного листа, оглавления и приложений).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ГОСТа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138F5" w:rsidRPr="00EB29C0" w:rsidRDefault="00B138F5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60D7" w:rsidRPr="00EB29C0" w:rsidRDefault="00D660D7" w:rsidP="00EB29C0">
      <w:pPr>
        <w:spacing w:after="0"/>
        <w:ind w:firstLine="70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Письменное оформление и требования к проектной работе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Проектная работа должна быть построена по определенной структуре. Основными ее элементами в порядке расположения являются: 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лист,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оглавл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ение,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паспорт проектной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работы,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введение, основная часть, заключение, библиографический список, приложения.</w:t>
      </w:r>
      <w:proofErr w:type="gramEnd"/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 лист является первой страницей работы и заполняется по образцу.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После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титульного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листа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помещается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оглавление,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в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котором приводятся пункты работы с указанием страниц.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Паспорт проектной работы включает: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название проекта, указание автора проекта, состав проектной группы, имя научного руководителя;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краткое описание проекта: цели, задачи, результат проекта (продукт);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этапы проектной работы: даты, основные этапы и краткое содержание проделанной работы, результат на каждом этапе;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материально-техническое обеспечение проекта.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Во введении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имеющихся по данной теме источник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>ов. Основная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часть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состоит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из двух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разделов: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теоретического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и практического. Теоретический раздел включает анализ информации, отбор наиболе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значимых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данных,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выстраивание общей 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>логической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схемы выводов. Практический раздел – описание изготовления проектируемого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изделия.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При проектировании важно не то, как нечто существует на самом деле, а то, как, при каких у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словиях (социальных, финансово-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экономических и т. д.) некоторый проект (продукт) может быть реализован.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lastRenderedPageBreak/>
        <w:t>Заключение содержит основные выводы. При оценке экспертами работ учитывается и грамотность текста.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конце работы приводится список используемых источников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ссылки на сайты, с которых они взяты, имя автора и название статьи (или другого материала).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приложении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Оформление работы. Текст работы должен быть напечатан на одной стороне листа белой бумаги формата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4 через одинарный интервал.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семейства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Times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New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Roman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Работы выполняются в текстовом редакторе «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Word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», объем 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>–д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>о 20 страниц (без титульного листа, оглавления и приложений).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ГОСТа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B138F5" w:rsidRPr="00EB29C0" w:rsidRDefault="00B138F5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0221" w:rsidRDefault="00C00221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3</w:t>
      </w:r>
    </w:p>
    <w:p w:rsidR="000A73B2" w:rsidRPr="00EB29C0" w:rsidRDefault="000A73B2" w:rsidP="00EB29C0">
      <w:pPr>
        <w:pStyle w:val="Heading1"/>
        <w:spacing w:before="165" w:line="276" w:lineRule="auto"/>
        <w:ind w:left="2182" w:right="2152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Образец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оформления</w:t>
      </w:r>
      <w:r w:rsidRPr="00EB29C0">
        <w:rPr>
          <w:spacing w:val="-4"/>
          <w:sz w:val="26"/>
          <w:szCs w:val="26"/>
        </w:rPr>
        <w:t xml:space="preserve"> </w:t>
      </w:r>
      <w:r w:rsidRPr="00EB29C0">
        <w:rPr>
          <w:sz w:val="26"/>
          <w:szCs w:val="26"/>
        </w:rPr>
        <w:t>титульного</w:t>
      </w:r>
      <w:r w:rsidRPr="00EB29C0">
        <w:rPr>
          <w:spacing w:val="-5"/>
          <w:sz w:val="26"/>
          <w:szCs w:val="26"/>
        </w:rPr>
        <w:t xml:space="preserve"> </w:t>
      </w:r>
      <w:r w:rsidRPr="00EB29C0">
        <w:rPr>
          <w:sz w:val="26"/>
          <w:szCs w:val="26"/>
        </w:rPr>
        <w:t>листа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</w:rPr>
        <w:t>Департамент образования Администрации города Тюмени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Муниципальное автономное общеобразовательное учреждение 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средняя общеобразовательная школа № 30 города Тюмени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имени Федора Ефимовича Федорова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(МАОУ СОШ № 30 города Тюмени)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aps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before="10"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36630" w:rsidP="00EB29C0">
      <w:pPr>
        <w:pStyle w:val="a8"/>
        <w:spacing w:before="9" w:line="276" w:lineRule="auto"/>
        <w:ind w:left="0"/>
        <w:jc w:val="left"/>
        <w:rPr>
          <w:rFonts w:ascii="Cambria"/>
          <w:sz w:val="26"/>
          <w:szCs w:val="26"/>
        </w:rPr>
      </w:pPr>
      <w:r w:rsidRPr="00036630">
        <w:rPr>
          <w:sz w:val="26"/>
          <w:szCs w:val="26"/>
        </w:rPr>
        <w:pict>
          <v:shape id="_x0000_s1029" style="position:absolute;margin-left:102.25pt;margin-top:8.9pt;width:439.2pt;height:.5pt;z-index:-251658752;mso-wrap-distance-left:0;mso-wrap-distance-right:0;mso-position-horizontal-relative:page" coordorigin="2045,178" coordsize="8784,10" path="m10828,178r-6795,l4028,178r-9,l2045,178r,9l4019,187r9,l4033,187r6795,l10828,178xe" fillcolor="black" stroked="f">
            <v:path arrowok="t"/>
            <w10:wrap type="topAndBottom" anchorx="page"/>
          </v:shape>
        </w:pic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rFonts w:ascii="Cambria"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rFonts w:ascii="Cambria"/>
          <w:sz w:val="26"/>
          <w:szCs w:val="26"/>
        </w:rPr>
      </w:pPr>
    </w:p>
    <w:p w:rsidR="000A73B2" w:rsidRPr="00EB29C0" w:rsidRDefault="000A73B2" w:rsidP="00EB29C0">
      <w:pPr>
        <w:pStyle w:val="Heading1"/>
        <w:spacing w:before="89" w:line="276" w:lineRule="auto"/>
        <w:ind w:left="2182" w:right="2132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ТЕМА</w:t>
      </w:r>
      <w:r w:rsidRPr="00EB29C0">
        <w:rPr>
          <w:spacing w:val="-2"/>
          <w:sz w:val="26"/>
          <w:szCs w:val="26"/>
        </w:rPr>
        <w:t xml:space="preserve"> </w:t>
      </w:r>
      <w:r w:rsidRPr="00EB29C0">
        <w:rPr>
          <w:sz w:val="26"/>
          <w:szCs w:val="26"/>
        </w:rPr>
        <w:t>РАБОТЫ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before="8"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0" w:right="213"/>
        <w:jc w:val="right"/>
        <w:rPr>
          <w:sz w:val="26"/>
          <w:szCs w:val="26"/>
        </w:rPr>
      </w:pPr>
      <w:r w:rsidRPr="00EB29C0">
        <w:rPr>
          <w:sz w:val="26"/>
          <w:szCs w:val="26"/>
        </w:rPr>
        <w:t>Выполнил: ученик</w:t>
      </w:r>
      <w:proofErr w:type="gramStart"/>
      <w:r w:rsidR="00B93DDC" w:rsidRPr="00EB29C0">
        <w:rPr>
          <w:sz w:val="26"/>
          <w:szCs w:val="26"/>
        </w:rPr>
        <w:t xml:space="preserve"> </w:t>
      </w:r>
      <w:r w:rsidRPr="00EB29C0">
        <w:rPr>
          <w:sz w:val="26"/>
          <w:szCs w:val="26"/>
        </w:rPr>
        <w:t>(-</w:t>
      </w:r>
      <w:proofErr w:type="spellStart"/>
      <w:proofErr w:type="gramEnd"/>
      <w:r w:rsidRPr="00EB29C0">
        <w:rPr>
          <w:sz w:val="26"/>
          <w:szCs w:val="26"/>
        </w:rPr>
        <w:t>ца</w:t>
      </w:r>
      <w:proofErr w:type="spellEnd"/>
      <w:r w:rsidRPr="00EB29C0">
        <w:rPr>
          <w:sz w:val="26"/>
          <w:szCs w:val="26"/>
        </w:rPr>
        <w:t>) ________ класса,</w:t>
      </w: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4111" w:right="213"/>
        <w:rPr>
          <w:spacing w:val="-67"/>
          <w:sz w:val="26"/>
          <w:szCs w:val="26"/>
        </w:rPr>
      </w:pPr>
      <w:r w:rsidRPr="00EB29C0">
        <w:rPr>
          <w:sz w:val="26"/>
          <w:szCs w:val="26"/>
        </w:rPr>
        <w:t xml:space="preserve">(Фамилия, </w:t>
      </w:r>
      <w:r w:rsidRPr="00EB29C0">
        <w:rPr>
          <w:spacing w:val="-1"/>
          <w:sz w:val="26"/>
          <w:szCs w:val="26"/>
        </w:rPr>
        <w:t>имя</w:t>
      </w:r>
      <w:proofErr w:type="gramStart"/>
      <w:r w:rsidRPr="00EB29C0">
        <w:rPr>
          <w:spacing w:val="-67"/>
          <w:sz w:val="26"/>
          <w:szCs w:val="26"/>
        </w:rPr>
        <w:t xml:space="preserve"> )</w:t>
      </w:r>
      <w:proofErr w:type="gramEnd"/>
      <w:r w:rsidRPr="00EB29C0">
        <w:rPr>
          <w:spacing w:val="-67"/>
          <w:sz w:val="26"/>
          <w:szCs w:val="26"/>
        </w:rPr>
        <w:t xml:space="preserve"> __________________________________</w:t>
      </w: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4111" w:right="213"/>
        <w:rPr>
          <w:sz w:val="26"/>
          <w:szCs w:val="26"/>
        </w:rPr>
      </w:pPr>
      <w:r w:rsidRPr="00EB29C0">
        <w:rPr>
          <w:spacing w:val="-67"/>
          <w:sz w:val="26"/>
          <w:szCs w:val="26"/>
        </w:rPr>
        <w:t xml:space="preserve">      </w:t>
      </w:r>
      <w:r w:rsidRPr="00EB29C0">
        <w:rPr>
          <w:sz w:val="26"/>
          <w:szCs w:val="26"/>
        </w:rPr>
        <w:t>Руководитель:_______________________</w:t>
      </w:r>
    </w:p>
    <w:p w:rsidR="000A73B2" w:rsidRPr="00EB29C0" w:rsidRDefault="000A73B2" w:rsidP="00EB29C0">
      <w:pPr>
        <w:pStyle w:val="a8"/>
        <w:spacing w:line="276" w:lineRule="auto"/>
        <w:ind w:left="0" w:right="216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 xml:space="preserve">                             (Фамилия,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имя,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отчество)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before="2"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г</w:t>
      </w:r>
      <w:proofErr w:type="gramStart"/>
      <w:r w:rsidRPr="00EB29C0">
        <w:rPr>
          <w:sz w:val="26"/>
          <w:szCs w:val="26"/>
        </w:rPr>
        <w:t>.Т</w:t>
      </w:r>
      <w:proofErr w:type="gramEnd"/>
      <w:r w:rsidRPr="00EB29C0">
        <w:rPr>
          <w:sz w:val="26"/>
          <w:szCs w:val="26"/>
        </w:rPr>
        <w:t>юмень,</w:t>
      </w:r>
      <w:r w:rsidRPr="00EB29C0">
        <w:rPr>
          <w:spacing w:val="-2"/>
          <w:sz w:val="26"/>
          <w:szCs w:val="26"/>
        </w:rPr>
        <w:t xml:space="preserve"> </w:t>
      </w:r>
      <w:r w:rsidRPr="00EB29C0">
        <w:rPr>
          <w:sz w:val="26"/>
          <w:szCs w:val="26"/>
        </w:rPr>
        <w:t xml:space="preserve">2022-2023 </w:t>
      </w:r>
      <w:proofErr w:type="spellStart"/>
      <w:r w:rsidRPr="00EB29C0">
        <w:rPr>
          <w:sz w:val="26"/>
          <w:szCs w:val="26"/>
        </w:rPr>
        <w:t>уч.гг</w:t>
      </w:r>
      <w:proofErr w:type="spellEnd"/>
      <w:r w:rsidRPr="00EB29C0">
        <w:rPr>
          <w:sz w:val="26"/>
          <w:szCs w:val="26"/>
        </w:rPr>
        <w:t>.</w:t>
      </w: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5718E" w:rsidRPr="00EB29C0" w:rsidRDefault="0095718E" w:rsidP="00EB29C0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5718E" w:rsidRPr="00EB29C0" w:rsidRDefault="0095718E" w:rsidP="00EB29C0">
      <w:pPr>
        <w:spacing w:after="0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4.</w:t>
      </w:r>
    </w:p>
    <w:p w:rsidR="0095718E" w:rsidRPr="00EB29C0" w:rsidRDefault="0095718E" w:rsidP="00EB29C0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 проектной</w:t>
      </w:r>
      <w:r w:rsidR="000D55A1" w:rsidRPr="00EB29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/ </w:t>
      </w: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исследовательской работы</w:t>
      </w:r>
      <w:r w:rsidR="000D55A1" w:rsidRPr="00EB29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ее публичной защиты</w:t>
      </w:r>
    </w:p>
    <w:p w:rsidR="0095718E" w:rsidRPr="00EB29C0" w:rsidRDefault="0095718E" w:rsidP="00EB29C0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Защита работы представляет собой краткий доклад ученика (примерно 5-10 </w:t>
      </w:r>
      <w:r w:rsidRPr="00EB29C0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минут) и ответы на последующие вопросы членов жюри. </w:t>
      </w:r>
      <w:r w:rsidRPr="00EB29C0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Защита работы проходит перед специально созданной комиссией. </w:t>
      </w:r>
      <w:r w:rsidRPr="00EB29C0">
        <w:rPr>
          <w:rFonts w:ascii="Times New Roman" w:hAnsi="Times New Roman"/>
          <w:color w:val="000000" w:themeColor="text1"/>
          <w:spacing w:val="-1"/>
          <w:sz w:val="26"/>
          <w:szCs w:val="26"/>
        </w:rPr>
        <w:t>Доклад ученика должен содержать:</w:t>
      </w:r>
    </w:p>
    <w:p w:rsidR="0095718E" w:rsidRPr="00EB29C0" w:rsidRDefault="0095718E" w:rsidP="00EB29C0">
      <w:pPr>
        <w:pStyle w:val="a5"/>
        <w:spacing w:line="276" w:lineRule="auto"/>
        <w:ind w:left="357"/>
        <w:jc w:val="center"/>
        <w:rPr>
          <w:b/>
          <w:color w:val="000000" w:themeColor="text1"/>
          <w:sz w:val="26"/>
          <w:szCs w:val="26"/>
        </w:rPr>
      </w:pPr>
      <w:r w:rsidRPr="00EB29C0">
        <w:rPr>
          <w:b/>
          <w:color w:val="000000" w:themeColor="text1"/>
          <w:sz w:val="26"/>
          <w:szCs w:val="26"/>
        </w:rPr>
        <w:t>      Критерии оценки текстов и  презентации проектных и исследовательских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3351"/>
        <w:gridCol w:w="1325"/>
      </w:tblGrid>
      <w:tr w:rsidR="0095718E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 оценки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 оценки презентации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</w:tr>
      <w:tr w:rsidR="00307710" w:rsidRPr="00EB29C0" w:rsidTr="00744B82">
        <w:trPr>
          <w:trHeight w:val="5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1. Сформулирована актуальность темы, проблемы (подкреплена обоснованием школьного, регионального, всероссийского, международного  уровня)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Четкая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формулировка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цели,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rPr>
          <w:trHeight w:val="99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2. Сформулирована проблема исходя из противоречия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 xml:space="preserve">Указаны 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предмет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и объект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3. Указаны объект, предмет исследования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Раскрыта логика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последовательности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выполнения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4. Сформулированы гипотеза, цель, задачи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Формулировка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выводов,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результатов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(достижение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цели)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5. Описаны методы исследования </w:t>
            </w:r>
          </w:p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Ответы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на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вопросы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(четкость,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убедительность,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лаконичность)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6. Научный стиль изложения, литературный язык работы. </w:t>
            </w:r>
          </w:p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Соблюдение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временных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рамок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(не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более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10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минут, включая ответы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на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вопросы членов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жюри)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7.Соблюдена логика изложения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информация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точная,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лаконичная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lastRenderedPageBreak/>
              <w:t>8. Соответствие выводов, полученных результатов заявленным задачам.</w:t>
            </w:r>
            <w:r w:rsidRPr="00EB29C0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proofErr w:type="gramStart"/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содержание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(не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дублирует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текст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выступающего,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а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является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его</w:t>
            </w:r>
            <w:proofErr w:type="gramEnd"/>
          </w:p>
          <w:p w:rsidR="00307710" w:rsidRPr="00EB29C0" w:rsidRDefault="00307710" w:rsidP="00EB29C0">
            <w:pPr>
              <w:pStyle w:val="TableParagraph"/>
              <w:spacing w:line="276" w:lineRule="auto"/>
              <w:ind w:left="457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дополнением)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9. Практическая направленность и значимость. Указаны возможные области применения результатов исследования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дизайн: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единый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стиль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оформления,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корректность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цветовой</w:t>
            </w:r>
          </w:p>
          <w:p w:rsidR="00307710" w:rsidRPr="00EB29C0" w:rsidRDefault="00307710" w:rsidP="00EB29C0">
            <w:pPr>
              <w:pStyle w:val="TableParagraph"/>
              <w:spacing w:line="276" w:lineRule="auto"/>
              <w:ind w:left="103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палитры и др.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</w:tr>
    </w:tbl>
    <w:p w:rsidR="006D7FAC" w:rsidRPr="00EB29C0" w:rsidRDefault="006D7FAC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6D7FAC" w:rsidRPr="00EB29C0" w:rsidSect="00385F3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E1" w:rsidRDefault="00C272E1" w:rsidP="00385F33">
      <w:pPr>
        <w:spacing w:after="0" w:line="240" w:lineRule="auto"/>
      </w:pPr>
      <w:r>
        <w:separator/>
      </w:r>
    </w:p>
  </w:endnote>
  <w:endnote w:type="continuationSeparator" w:id="0">
    <w:p w:rsidR="00C272E1" w:rsidRDefault="00C272E1" w:rsidP="003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7141"/>
      <w:docPartObj>
        <w:docPartGallery w:val="Page Numbers (Bottom of Page)"/>
        <w:docPartUnique/>
      </w:docPartObj>
    </w:sdtPr>
    <w:sdtContent>
      <w:p w:rsidR="00385F33" w:rsidRDefault="00036630">
        <w:pPr>
          <w:pStyle w:val="af0"/>
          <w:jc w:val="center"/>
        </w:pPr>
        <w:fldSimple w:instr=" PAGE   \* MERGEFORMAT ">
          <w:r w:rsidR="00F1196F">
            <w:rPr>
              <w:noProof/>
            </w:rPr>
            <w:t>4</w:t>
          </w:r>
        </w:fldSimple>
      </w:p>
    </w:sdtContent>
  </w:sdt>
  <w:p w:rsidR="00385F33" w:rsidRDefault="00385F3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E1" w:rsidRDefault="00C272E1" w:rsidP="00385F33">
      <w:pPr>
        <w:spacing w:after="0" w:line="240" w:lineRule="auto"/>
      </w:pPr>
      <w:r>
        <w:separator/>
      </w:r>
    </w:p>
  </w:footnote>
  <w:footnote w:type="continuationSeparator" w:id="0">
    <w:p w:rsidR="00C272E1" w:rsidRDefault="00C272E1" w:rsidP="0038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C02"/>
    <w:multiLevelType w:val="hybridMultilevel"/>
    <w:tmpl w:val="AC1E7378"/>
    <w:lvl w:ilvl="0" w:tplc="2190DE74">
      <w:start w:val="1"/>
      <w:numFmt w:val="decimal"/>
      <w:lvlText w:val="%1."/>
      <w:lvlJc w:val="left"/>
      <w:pPr>
        <w:ind w:left="40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48507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2" w:tplc="A0E04B2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893C652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4" w:tplc="E5DA5DA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49D85350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BB72BE5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76DE839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B3125D4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">
    <w:nsid w:val="17246799"/>
    <w:multiLevelType w:val="multilevel"/>
    <w:tmpl w:val="3B64E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07F697E"/>
    <w:multiLevelType w:val="hybridMultilevel"/>
    <w:tmpl w:val="17068E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CAD"/>
    <w:multiLevelType w:val="hybridMultilevel"/>
    <w:tmpl w:val="723E13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5C86"/>
    <w:multiLevelType w:val="hybridMultilevel"/>
    <w:tmpl w:val="D4848C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F78F2"/>
    <w:multiLevelType w:val="multilevel"/>
    <w:tmpl w:val="E56C2184"/>
    <w:lvl w:ilvl="0">
      <w:start w:val="2"/>
      <w:numFmt w:val="decimal"/>
      <w:lvlText w:val="%1"/>
      <w:lvlJc w:val="left"/>
      <w:pPr>
        <w:ind w:left="1154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9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8" w:hanging="8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3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860"/>
      </w:pPr>
      <w:rPr>
        <w:rFonts w:hint="default"/>
        <w:lang w:val="ru-RU" w:eastAsia="en-US" w:bidi="ar-SA"/>
      </w:rPr>
    </w:lvl>
  </w:abstractNum>
  <w:abstractNum w:abstractNumId="6">
    <w:nsid w:val="312E724B"/>
    <w:multiLevelType w:val="multilevel"/>
    <w:tmpl w:val="14987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2A2633"/>
    <w:multiLevelType w:val="hybridMultilevel"/>
    <w:tmpl w:val="58CE2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856"/>
    <w:multiLevelType w:val="hybridMultilevel"/>
    <w:tmpl w:val="E28A52BE"/>
    <w:lvl w:ilvl="0" w:tplc="27A08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853"/>
    <w:multiLevelType w:val="hybridMultilevel"/>
    <w:tmpl w:val="9F1A1E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BA4642"/>
    <w:multiLevelType w:val="multilevel"/>
    <w:tmpl w:val="7B587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66136C"/>
    <w:multiLevelType w:val="hybridMultilevel"/>
    <w:tmpl w:val="60D07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23611"/>
    <w:multiLevelType w:val="hybridMultilevel"/>
    <w:tmpl w:val="CE5EA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8A1054"/>
    <w:multiLevelType w:val="hybridMultilevel"/>
    <w:tmpl w:val="4F60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D2F54"/>
    <w:multiLevelType w:val="hybridMultilevel"/>
    <w:tmpl w:val="EF4E3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A2BDA"/>
    <w:multiLevelType w:val="hybridMultilevel"/>
    <w:tmpl w:val="A34E6900"/>
    <w:lvl w:ilvl="0" w:tplc="34D4F46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>
    <w:nsid w:val="650E152A"/>
    <w:multiLevelType w:val="multilevel"/>
    <w:tmpl w:val="2924C5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920C67"/>
    <w:multiLevelType w:val="hybridMultilevel"/>
    <w:tmpl w:val="75884606"/>
    <w:lvl w:ilvl="0" w:tplc="53903A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CD41C90"/>
    <w:multiLevelType w:val="hybridMultilevel"/>
    <w:tmpl w:val="0402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AD4"/>
    <w:rsid w:val="00012D3C"/>
    <w:rsid w:val="00036630"/>
    <w:rsid w:val="0006174C"/>
    <w:rsid w:val="000620FD"/>
    <w:rsid w:val="000A73B2"/>
    <w:rsid w:val="000B0E49"/>
    <w:rsid w:val="000C094E"/>
    <w:rsid w:val="000D55A1"/>
    <w:rsid w:val="00124BBE"/>
    <w:rsid w:val="001266B1"/>
    <w:rsid w:val="00136F66"/>
    <w:rsid w:val="00146436"/>
    <w:rsid w:val="00147D56"/>
    <w:rsid w:val="00177F34"/>
    <w:rsid w:val="001B1E7D"/>
    <w:rsid w:val="001E3050"/>
    <w:rsid w:val="002427C6"/>
    <w:rsid w:val="00253D81"/>
    <w:rsid w:val="002540C4"/>
    <w:rsid w:val="002A1764"/>
    <w:rsid w:val="002B13B0"/>
    <w:rsid w:val="003031B3"/>
    <w:rsid w:val="00307710"/>
    <w:rsid w:val="00322A34"/>
    <w:rsid w:val="00340746"/>
    <w:rsid w:val="003431FC"/>
    <w:rsid w:val="0038086B"/>
    <w:rsid w:val="003812E4"/>
    <w:rsid w:val="00385F33"/>
    <w:rsid w:val="003960D0"/>
    <w:rsid w:val="003A482C"/>
    <w:rsid w:val="003C4B1C"/>
    <w:rsid w:val="00442F56"/>
    <w:rsid w:val="00455E2E"/>
    <w:rsid w:val="00465CBD"/>
    <w:rsid w:val="00476E2C"/>
    <w:rsid w:val="00491977"/>
    <w:rsid w:val="00492DFC"/>
    <w:rsid w:val="004A46C6"/>
    <w:rsid w:val="004C2A6F"/>
    <w:rsid w:val="00510E87"/>
    <w:rsid w:val="005452F1"/>
    <w:rsid w:val="005510FD"/>
    <w:rsid w:val="00564035"/>
    <w:rsid w:val="0060346D"/>
    <w:rsid w:val="006214BD"/>
    <w:rsid w:val="006439E4"/>
    <w:rsid w:val="00687B4B"/>
    <w:rsid w:val="006C1282"/>
    <w:rsid w:val="006D2C07"/>
    <w:rsid w:val="006D7FAC"/>
    <w:rsid w:val="00705B38"/>
    <w:rsid w:val="00734314"/>
    <w:rsid w:val="00744B82"/>
    <w:rsid w:val="00773F01"/>
    <w:rsid w:val="007768EA"/>
    <w:rsid w:val="00782B69"/>
    <w:rsid w:val="007F2625"/>
    <w:rsid w:val="0080216D"/>
    <w:rsid w:val="00821AD4"/>
    <w:rsid w:val="00863DF1"/>
    <w:rsid w:val="0086500F"/>
    <w:rsid w:val="00872118"/>
    <w:rsid w:val="00874FF2"/>
    <w:rsid w:val="008D3489"/>
    <w:rsid w:val="00913E2F"/>
    <w:rsid w:val="0093281A"/>
    <w:rsid w:val="009328BB"/>
    <w:rsid w:val="00943B33"/>
    <w:rsid w:val="0095718E"/>
    <w:rsid w:val="00992872"/>
    <w:rsid w:val="009B65AE"/>
    <w:rsid w:val="009C2EC4"/>
    <w:rsid w:val="00A07A55"/>
    <w:rsid w:val="00A1172C"/>
    <w:rsid w:val="00A40937"/>
    <w:rsid w:val="00AB1588"/>
    <w:rsid w:val="00AE1F3A"/>
    <w:rsid w:val="00B138F5"/>
    <w:rsid w:val="00B472E9"/>
    <w:rsid w:val="00B53E90"/>
    <w:rsid w:val="00B868E6"/>
    <w:rsid w:val="00B93DDC"/>
    <w:rsid w:val="00BE2562"/>
    <w:rsid w:val="00BF4882"/>
    <w:rsid w:val="00C00221"/>
    <w:rsid w:val="00C272E1"/>
    <w:rsid w:val="00C559F1"/>
    <w:rsid w:val="00C71C8D"/>
    <w:rsid w:val="00CB4DA6"/>
    <w:rsid w:val="00CE517A"/>
    <w:rsid w:val="00CF39B1"/>
    <w:rsid w:val="00D00513"/>
    <w:rsid w:val="00D12ED0"/>
    <w:rsid w:val="00D21EE4"/>
    <w:rsid w:val="00D420C2"/>
    <w:rsid w:val="00D660D7"/>
    <w:rsid w:val="00D72D60"/>
    <w:rsid w:val="00D746B5"/>
    <w:rsid w:val="00E24AA7"/>
    <w:rsid w:val="00E50BD8"/>
    <w:rsid w:val="00E81723"/>
    <w:rsid w:val="00EB29C0"/>
    <w:rsid w:val="00EE5F35"/>
    <w:rsid w:val="00F1196F"/>
    <w:rsid w:val="00F23EAB"/>
    <w:rsid w:val="00F26F0A"/>
    <w:rsid w:val="00F36E38"/>
    <w:rsid w:val="00F61D4F"/>
    <w:rsid w:val="00F9557D"/>
    <w:rsid w:val="00FD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89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6C12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C2A6F"/>
    <w:pPr>
      <w:ind w:left="720"/>
      <w:contextualSpacing/>
    </w:pPr>
  </w:style>
  <w:style w:type="paragraph" w:styleId="a5">
    <w:name w:val="Normal (Web)"/>
    <w:basedOn w:val="a"/>
    <w:unhideWhenUsed/>
    <w:rsid w:val="00A40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table" w:styleId="a6">
    <w:name w:val="Table Grid"/>
    <w:basedOn w:val="a1"/>
    <w:uiPriority w:val="59"/>
    <w:rsid w:val="00CE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52F1"/>
    <w:pPr>
      <w:spacing w:after="0"/>
      <w:jc w:val="both"/>
    </w:pPr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1"/>
    <w:qFormat/>
    <w:rsid w:val="00D72D60"/>
    <w:pPr>
      <w:widowControl w:val="0"/>
      <w:autoSpaceDE w:val="0"/>
      <w:autoSpaceDN w:val="0"/>
      <w:spacing w:after="0" w:line="240" w:lineRule="auto"/>
      <w:ind w:left="16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D6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2D60"/>
    <w:pPr>
      <w:widowControl w:val="0"/>
      <w:autoSpaceDE w:val="0"/>
      <w:autoSpaceDN w:val="0"/>
      <w:spacing w:after="0" w:line="240" w:lineRule="auto"/>
      <w:ind w:left="525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C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C12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3B2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qFormat/>
    <w:rsid w:val="0095718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74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basedOn w:val="a0"/>
    <w:link w:val="a3"/>
    <w:uiPriority w:val="99"/>
    <w:qFormat/>
    <w:rsid w:val="00EB29C0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38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85F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8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5F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lekarevaoa</cp:lastModifiedBy>
  <cp:revision>2</cp:revision>
  <dcterms:created xsi:type="dcterms:W3CDTF">2023-01-23T07:39:00Z</dcterms:created>
  <dcterms:modified xsi:type="dcterms:W3CDTF">2023-01-23T07:39:00Z</dcterms:modified>
</cp:coreProperties>
</file>