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jc w:val="right"/>
        <w:rPr>
          <w:rFonts w:ascii="Arial" w:hAnsi="Arial"/>
          <w:sz w:val="26"/>
          <w:szCs w:val="26"/>
        </w:rPr>
      </w:pPr>
      <w:r>
        <w:rPr>
          <w:rFonts w:ascii="Arial" w:hAnsi="Arial"/>
          <w:sz w:val="26"/>
          <w:szCs w:val="26"/>
        </w:rPr>
        <w:t xml:space="preserve">Приложение 1 </w:t>
      </w:r>
    </w:p>
    <w:p>
      <w:pPr>
        <w:pStyle w:val="Normal"/>
        <w:shd w:val="clear" w:color="auto" w:fill="FFFFFF"/>
        <w:spacing w:lineRule="auto" w:line="240" w:before="0" w:after="0"/>
        <w:jc w:val="right"/>
        <w:rPr>
          <w:rFonts w:ascii="Arial" w:hAnsi="Arial"/>
          <w:sz w:val="26"/>
          <w:szCs w:val="26"/>
        </w:rPr>
      </w:pPr>
      <w:r>
        <w:rPr>
          <w:rFonts w:ascii="Arial" w:hAnsi="Arial"/>
          <w:sz w:val="26"/>
          <w:szCs w:val="26"/>
        </w:rPr>
      </w:r>
    </w:p>
    <w:p>
      <w:pPr>
        <w:pStyle w:val="Normal"/>
        <w:shd w:val="clear" w:color="auto" w:fill="FFFFFF"/>
        <w:spacing w:lineRule="auto" w:line="240" w:before="0" w:after="0"/>
        <w:jc w:val="center"/>
        <w:rPr>
          <w:rFonts w:eastAsia="Times New Roman" w:cs="Times New Roman"/>
          <w:b/>
          <w:bCs/>
          <w:color w:val="000000"/>
          <w:lang w:eastAsia="ru-RU"/>
        </w:rPr>
      </w:pPr>
      <w:r>
        <w:rPr>
          <w:rFonts w:eastAsia="Times New Roman" w:cs="Times New Roman" w:ascii="Arial" w:hAnsi="Arial"/>
          <w:b/>
          <w:bCs/>
          <w:color w:val="000000"/>
          <w:sz w:val="26"/>
          <w:szCs w:val="26"/>
          <w:lang w:eastAsia="ru-RU"/>
        </w:rPr>
        <w:t xml:space="preserve">Ответственность несовершеннолетних правонарушителей </w:t>
      </w:r>
    </w:p>
    <w:p>
      <w:pPr>
        <w:pStyle w:val="Normal"/>
        <w:shd w:val="clear" w:color="auto" w:fill="FFFFFF"/>
        <w:spacing w:lineRule="auto" w:line="240" w:before="0" w:after="0"/>
        <w:jc w:val="center"/>
        <w:rPr>
          <w:rFonts w:eastAsia="Times New Roman" w:cs="Times New Roman"/>
          <w:b/>
          <w:bCs/>
          <w:color w:val="000000"/>
          <w:lang w:eastAsia="ru-RU"/>
        </w:rPr>
      </w:pPr>
      <w:r>
        <w:rPr>
          <w:rFonts w:eastAsia="Times New Roman" w:cs="Times New Roman" w:ascii="Arial" w:hAnsi="Arial"/>
          <w:b/>
          <w:bCs/>
          <w:color w:val="000000"/>
          <w:sz w:val="26"/>
          <w:szCs w:val="26"/>
          <w:lang w:eastAsia="ru-RU"/>
        </w:rPr>
        <w:t xml:space="preserve">и их родителей за «буллинг» </w:t>
      </w:r>
    </w:p>
    <w:p>
      <w:pPr>
        <w:pStyle w:val="Normal"/>
        <w:shd w:val="clear" w:color="auto" w:fill="FFFFFF"/>
        <w:spacing w:lineRule="auto" w:line="240" w:before="0" w:after="0"/>
        <w:jc w:val="center"/>
        <w:rPr>
          <w:rFonts w:ascii="Arial" w:hAnsi="Arial" w:eastAsia="Times New Roman" w:cs="Times New Roman"/>
          <w:b/>
          <w:bCs/>
          <w:color w:val="000000"/>
          <w:sz w:val="26"/>
          <w:szCs w:val="26"/>
          <w:lang w:eastAsia="ru-RU"/>
        </w:rPr>
      </w:pPr>
      <w:r>
        <w:rPr>
          <w:rFonts w:eastAsia="Times New Roman" w:cs="Times New Roman" w:ascii="Arial" w:hAnsi="Arial"/>
          <w:b/>
          <w:bCs/>
          <w:color w:val="000000"/>
          <w:sz w:val="26"/>
          <w:szCs w:val="26"/>
          <w:lang w:eastAsia="ru-RU"/>
        </w:rPr>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Буллинг – систематическое издевательство, травля, использующее публичные оскорбления, в том числе и использованием сети Интернет, угрозы, применение насилия и совершение иных действий, унижающих честь и достоинство.</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Для несовершеннолетних правонарушителей, совершающих подобные действия в отношении своих товарищей, существует гражданско-правовая, административная и уголовная ответственность.</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Согласно ч. 1 ст. 152 ГК РФ гражданин вправе требовать по суду опровержения порочащих его честь, достоинство или деловую репутацию сведений.</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В силу ч. 1 ст. 151 ГК РФ если такими действиями гражданам причинены физические и нравственные страдания, суд может возложить на нарушителя обязанность денежной компенсации указанного вреда.</w:t>
      </w:r>
    </w:p>
    <w:p>
      <w:pPr>
        <w:pStyle w:val="Normal"/>
        <w:shd w:val="clear" w:color="auto" w:fill="FFFFFF"/>
        <w:spacing w:lineRule="auto" w:line="240" w:before="0" w:after="0"/>
        <w:jc w:val="both"/>
        <w:rPr>
          <w:rFonts w:eastAsia="Times New Roman" w:cs="Times New Roman"/>
          <w:color w:val="000000"/>
          <w:lang w:eastAsia="ru-RU"/>
        </w:rPr>
      </w:pPr>
      <w:r>
        <w:rPr>
          <w:rFonts w:eastAsia="Times New Roman" w:cs="Times New Roman" w:ascii="Arial" w:hAnsi="Arial"/>
          <w:color w:val="000000"/>
          <w:sz w:val="26"/>
          <w:szCs w:val="26"/>
          <w:lang w:eastAsia="ru-RU"/>
        </w:rPr>
        <w:t>Несовершеннолетние нарушители в возрасте до 14 лет не несут ответственность в соответствии требованиями ГК РФ, однако за их действия отвечают их родители и законные представители. С 14 лет несовершеннолетний может быть привлечен к гражданско-правовой ответственности, а в случае недостаточности денежных средств – совместно опять же с родителями.</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согласно ч. 1 ст. 5.61 КоАП РФ может повлечь наложение административного штрафа на граждан в размере от трех тысяч до пяти тысяч рублей.</w:t>
      </w:r>
    </w:p>
    <w:p>
      <w:pPr>
        <w:pStyle w:val="Normal"/>
        <w:shd w:val="clear" w:color="auto" w:fill="FFFFFF"/>
        <w:spacing w:lineRule="auto" w:line="240" w:before="0" w:after="0"/>
        <w:jc w:val="both"/>
        <w:rPr>
          <w:rFonts w:eastAsia="Times New Roman" w:cs="Times New Roman"/>
          <w:color w:val="000000"/>
          <w:lang w:eastAsia="ru-RU"/>
        </w:rPr>
      </w:pPr>
      <w:r>
        <w:rPr>
          <w:rFonts w:eastAsia="Times New Roman" w:cs="Times New Roman" w:ascii="Arial" w:hAnsi="Arial"/>
          <w:color w:val="000000"/>
          <w:sz w:val="26"/>
          <w:szCs w:val="26"/>
          <w:lang w:eastAsia="ru-RU"/>
        </w:rPr>
        <w:t>Аналогичное нарушение,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грозит наложением штрафа от пяти тысяч до десяти тысяч рублей.</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Такой ответственности подлежит нарушитель, достигший шестнадцатилетнего возраста.</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Самое суровое наказание в соответствии со ст. 110 УК РФ установлено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Такое деяние, если совершено в отношении несовершеннолетнего, или в информационно-телекоммуникационных сетях (включая сеть "Интернет") наказывается лишением свободы на срок от восьми до пятнадцати лет.</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Уголовной ответственности за совершение такого деяния подлежит ответственности шестнадцатилетний злоумышленник.</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Не стоит забывать и об ответственности родителей, за ненадлежащее воспитание своих несовершеннолетних детей, которые не научили своих детей уважительному отношению к товарищам.</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Так, в силу ч. 1 ст. 5.35 КоАП РФ нерадивый родитель может понести наказание в виде штрафа в размере от ста до пятисот рублей.</w:t>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cs="Times New Roman"/>
          <w:b/>
          <w:color w:val="000000"/>
        </w:rPr>
      </w:pPr>
      <w:r>
        <w:rPr>
          <w:rFonts w:cs="Times New Roman" w:ascii="Arial" w:hAnsi="Arial"/>
          <w:b/>
          <w:color w:val="000000"/>
          <w:sz w:val="26"/>
          <w:szCs w:val="26"/>
        </w:rPr>
        <w:t>Прокуратура города Тюмени</w:t>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hd w:val="clear" w:color="auto" w:fill="FFFFFF"/>
        <w:spacing w:lineRule="auto" w:line="240" w:before="0" w:after="0"/>
        <w:jc w:val="center"/>
        <w:rPr>
          <w:rFonts w:eastAsia="Times New Roman" w:cs="Times New Roman"/>
          <w:b/>
          <w:bCs/>
          <w:color w:val="000000"/>
          <w:lang w:eastAsia="ru-RU"/>
        </w:rPr>
      </w:pPr>
      <w:r>
        <w:rPr>
          <w:rFonts w:eastAsia="Times New Roman" w:cs="Times New Roman"/>
          <w:b/>
          <w:bCs/>
          <w:color w:val="000000"/>
          <w:lang w:eastAsia="ru-RU"/>
        </w:rPr>
      </w:r>
      <w:r>
        <w:br w:type="page"/>
      </w:r>
    </w:p>
    <w:p>
      <w:pPr>
        <w:pStyle w:val="Normal"/>
        <w:shd w:val="clear" w:color="auto" w:fill="FFFFFF"/>
        <w:spacing w:lineRule="auto" w:line="240" w:before="0" w:after="0"/>
        <w:jc w:val="center"/>
        <w:rPr>
          <w:rFonts w:eastAsia="Times New Roman" w:cs="Times New Roman"/>
          <w:b/>
          <w:bCs/>
          <w:color w:val="000000"/>
          <w:lang w:eastAsia="ru-RU"/>
        </w:rPr>
      </w:pPr>
      <w:r>
        <w:rPr>
          <w:rFonts w:eastAsia="Times New Roman" w:cs="Times New Roman" w:ascii="Arial" w:hAnsi="Arial"/>
          <w:b/>
          <w:bCs/>
          <w:color w:val="000000"/>
          <w:sz w:val="26"/>
          <w:szCs w:val="26"/>
          <w:lang w:eastAsia="ru-RU"/>
        </w:rPr>
        <w:t>Об ответственности за хищения на объектах торговли</w:t>
      </w:r>
    </w:p>
    <w:p>
      <w:pPr>
        <w:pStyle w:val="Normal"/>
        <w:shd w:val="clear" w:color="auto" w:fill="FFFFFF"/>
        <w:spacing w:lineRule="auto" w:line="240" w:before="0" w:after="0"/>
        <w:rPr>
          <w:rFonts w:eastAsia="Times New Roman" w:cs="Times New Roman"/>
          <w:color w:val="000000"/>
          <w:lang w:eastAsia="ru-RU"/>
        </w:rPr>
      </w:pPr>
      <w:r>
        <w:rPr>
          <w:rFonts w:eastAsia="Times New Roman" w:cs="Times New Roman" w:ascii="Arial" w:hAnsi="Arial"/>
          <w:color w:val="000000"/>
          <w:sz w:val="26"/>
          <w:szCs w:val="26"/>
          <w:lang w:eastAsia="ru-RU"/>
        </w:rPr>
        <w:t> </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Действующим законодательством установлена как уголовная, так и административная ответственность за хищение чужого имущества на объектах торговли.</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Так, хищение чужого имущества, стоимость которого не превышает 2,5 тысячи рублей, в форме кражи, т.е. тайного хищения, и мошенничества, т.е. хищения путем обмана, без квалифицирующих признаков, признается мелким хищением. За такое хищение предусмотрена административная ответственность по ст. 7.27 Кодекса РФ об административных правонарушениях.</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Если стоимость похищенного имущества не превышает 1 тысячи рублей, то ответственность наступает по ч. 1 ст. 7.27 КоАП РФ. Если стоимость похищенного имущества превышает 1 тысячу рублей, но не превышает 2,5 тысяч рублей, то ответственность наступает по ч. 2 ст. 7.27 КоАП РФ. При стоимости похищенного свыше 2,5 тысяч рублей, наступает уголовная ответственность, предусмотренная Особенной частью Уголовного кодекса Российской Федерации, в частности в случае кражи имущества стоимостью свыше 2,5 тысяч рублей ответственность наступает по ст. 158 УК РФ.</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Повторное совершение административного правонарушения, предусмотренного ч. 2 ст. 7.27 КоАП РФ, лицом, ранее подвергнутым административному наказанию за совершение административного правонарушения, предусмотренного ч. 2 ст. 7.27 КоАП РФ, образует состав преступления, предусмотренный ст. 158.1 УК РФ.</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В то же время, если действия похитителя по тайному хищению имущества из магазина были обнаружены работниками торговой организации или иными лицами, и несмотря на их требование оплатить похищенное либо вернуть его на торговые прилавки или оставить на кассе, похититель предпринимает попытку скрыться с ним, такие действия перерастают в грабеж, т.е. открытое хищение чужого имущества, за что предусмотрена уголовная ответственность по ст. 161 УК РФ вне зависимости от стоимости похищенного, т.е. даже в случае если стоимость похищенного составляет менее 2,5 тысяч и 1 тысячи рублей.</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Также влечет исключительно уголовную ответственность по ст. 158 УК РФ независимо от стоимости похищенного товара квалифицированная кража, совершенная группой лиц по предварительному сговору.</w:t>
      </w:r>
    </w:p>
    <w:p>
      <w:pPr>
        <w:pStyle w:val="Normal"/>
        <w:spacing w:lineRule="auto" w:line="240" w:before="0" w:after="0"/>
        <w:rPr>
          <w:rFonts w:ascii="Arial" w:hAnsi="Arial" w:cs="Times New Roman"/>
          <w:b/>
          <w:color w:val="000000"/>
          <w:sz w:val="26"/>
          <w:szCs w:val="26"/>
        </w:rPr>
      </w:pPr>
      <w:r>
        <w:rPr>
          <w:rFonts w:cs="Times New Roman" w:ascii="Arial" w:hAnsi="Arial"/>
          <w:b/>
          <w:color w:val="000000"/>
          <w:sz w:val="26"/>
          <w:szCs w:val="26"/>
        </w:rPr>
      </w:r>
    </w:p>
    <w:p>
      <w:pPr>
        <w:pStyle w:val="Normal"/>
        <w:spacing w:lineRule="auto" w:line="240" w:before="0" w:after="0"/>
        <w:rPr>
          <w:rFonts w:cs="Times New Roman"/>
          <w:b/>
          <w:color w:val="000000"/>
        </w:rPr>
      </w:pPr>
      <w:r>
        <w:rPr>
          <w:rFonts w:cs="Times New Roman" w:ascii="Arial" w:hAnsi="Arial"/>
          <w:b/>
          <w:color w:val="000000"/>
          <w:sz w:val="26"/>
          <w:szCs w:val="26"/>
        </w:rPr>
        <w:t>Прокуратура города Тюмени</w:t>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hd w:val="clear" w:color="auto" w:fill="FFFFFF"/>
        <w:spacing w:lineRule="auto" w:line="240" w:before="0" w:after="0"/>
        <w:jc w:val="center"/>
        <w:rPr>
          <w:rFonts w:eastAsia="Times New Roman" w:cs="Times New Roman"/>
          <w:b/>
          <w:bCs/>
          <w:color w:val="000000"/>
          <w:lang w:eastAsia="ru-RU"/>
        </w:rPr>
      </w:pPr>
      <w:r>
        <w:rPr>
          <w:rFonts w:eastAsia="Times New Roman" w:cs="Times New Roman"/>
          <w:b/>
          <w:bCs/>
          <w:color w:val="000000"/>
          <w:lang w:eastAsia="ru-RU"/>
        </w:rPr>
      </w:r>
      <w:r>
        <w:br w:type="page"/>
      </w:r>
    </w:p>
    <w:p>
      <w:pPr>
        <w:pStyle w:val="Normal"/>
        <w:shd w:val="clear" w:color="auto" w:fill="FFFFFF"/>
        <w:spacing w:lineRule="auto" w:line="240" w:before="0" w:after="0"/>
        <w:jc w:val="center"/>
        <w:rPr>
          <w:rFonts w:eastAsia="Times New Roman" w:cs="Times New Roman"/>
          <w:b/>
          <w:bCs/>
          <w:color w:val="000000"/>
          <w:lang w:eastAsia="ru-RU"/>
        </w:rPr>
      </w:pPr>
      <w:r>
        <w:rPr>
          <w:rFonts w:eastAsia="Times New Roman" w:cs="Times New Roman" w:ascii="Arial" w:hAnsi="Arial"/>
          <w:b/>
          <w:bCs/>
          <w:color w:val="000000"/>
          <w:sz w:val="26"/>
          <w:szCs w:val="26"/>
          <w:lang w:eastAsia="ru-RU"/>
        </w:rPr>
        <w:t>Об ответственности за нанесение побоев</w:t>
      </w:r>
    </w:p>
    <w:p>
      <w:pPr>
        <w:pStyle w:val="Normal"/>
        <w:shd w:val="clear" w:color="auto" w:fill="FFFFFF"/>
        <w:spacing w:lineRule="auto" w:line="240" w:before="0" w:after="0"/>
        <w:jc w:val="both"/>
        <w:rPr>
          <w:rFonts w:ascii="Arial" w:hAnsi="Arial" w:eastAsia="Times New Roman" w:cs="Times New Roman"/>
          <w:color w:val="000000"/>
          <w:sz w:val="26"/>
          <w:szCs w:val="26"/>
          <w:lang w:eastAsia="ru-RU"/>
        </w:rPr>
      </w:pPr>
      <w:r>
        <w:rPr>
          <w:rFonts w:eastAsia="Times New Roman" w:cs="Times New Roman" w:ascii="Arial" w:hAnsi="Arial"/>
          <w:color w:val="000000"/>
          <w:sz w:val="26"/>
          <w:szCs w:val="26"/>
          <w:lang w:eastAsia="ru-RU"/>
        </w:rPr>
      </w:r>
    </w:p>
    <w:p>
      <w:pPr>
        <w:pStyle w:val="NormalWeb"/>
        <w:shd w:val="clear" w:color="auto" w:fill="FFFFFF"/>
        <w:spacing w:beforeAutospacing="0" w:before="0" w:afterAutospacing="0" w:after="0"/>
        <w:ind w:firstLine="708"/>
        <w:jc w:val="both"/>
        <w:rPr>
          <w:color w:val="000000"/>
        </w:rPr>
      </w:pPr>
      <w:r>
        <w:rPr>
          <w:rFonts w:ascii="Arial" w:hAnsi="Arial"/>
          <w:color w:val="000000"/>
          <w:sz w:val="26"/>
          <w:szCs w:val="26"/>
        </w:rPr>
        <w:t>Побои – это причинение телесных повреждений, не влекущих вреда здоровью пострадавшего, но причинившие физическую боль.</w:t>
      </w:r>
    </w:p>
    <w:p>
      <w:pPr>
        <w:pStyle w:val="NormalWeb"/>
        <w:shd w:val="clear" w:color="auto" w:fill="FFFFFF"/>
        <w:spacing w:beforeAutospacing="0" w:before="0" w:afterAutospacing="0" w:after="0"/>
        <w:ind w:firstLine="708"/>
        <w:jc w:val="both"/>
        <w:rPr>
          <w:color w:val="000000"/>
        </w:rPr>
      </w:pPr>
      <w:r>
        <w:rPr>
          <w:rFonts w:ascii="Arial" w:hAnsi="Arial"/>
          <w:color w:val="000000"/>
          <w:sz w:val="26"/>
          <w:szCs w:val="26"/>
        </w:rPr>
        <w:t>Повреждениями, не причинившими вреда здоровью, согласно медицинским критериям, являются поверхностные раны, ссадины, ушибы мягких тканей, включая кровоподтек и гематому, другие повреждения, не ставшие причиной расстройства здоровья или утраты общей трудоспособности.</w:t>
      </w:r>
    </w:p>
    <w:p>
      <w:pPr>
        <w:pStyle w:val="NormalWeb"/>
        <w:shd w:val="clear" w:color="auto" w:fill="FFFFFF"/>
        <w:spacing w:beforeAutospacing="0" w:before="0" w:afterAutospacing="0" w:after="0"/>
        <w:ind w:firstLine="708"/>
        <w:jc w:val="both"/>
        <w:rPr>
          <w:color w:val="000000"/>
        </w:rPr>
      </w:pPr>
      <w:r>
        <w:rPr>
          <w:rFonts w:ascii="Arial" w:hAnsi="Arial"/>
          <w:color w:val="000000"/>
          <w:sz w:val="26"/>
          <w:szCs w:val="26"/>
        </w:rPr>
        <w:t>Характер травм отличает побои от иных насильственных действий, вследствие которых причиняется физическая боль, но для здоровья пострадавшего не следует вреда.</w:t>
      </w:r>
    </w:p>
    <w:p>
      <w:pPr>
        <w:pStyle w:val="NormalWeb"/>
        <w:shd w:val="clear" w:color="auto" w:fill="FFFFFF"/>
        <w:spacing w:beforeAutospacing="0" w:before="0" w:afterAutospacing="0" w:after="0"/>
        <w:ind w:firstLine="708"/>
        <w:jc w:val="both"/>
        <w:rPr>
          <w:color w:val="000000"/>
        </w:rPr>
      </w:pPr>
      <w:r>
        <w:rPr>
          <w:rFonts w:ascii="Arial" w:hAnsi="Arial"/>
          <w:color w:val="000000"/>
          <w:sz w:val="26"/>
          <w:szCs w:val="26"/>
        </w:rPr>
        <w:t>К таким действиям могут относиться: защемление кожи, царапины, укусы, небольшие повреждения, сдавливание, выкручивание, заламывание</w:t>
      </w:r>
      <w:bookmarkStart w:id="0" w:name="_GoBack"/>
      <w:bookmarkEnd w:id="0"/>
      <w:r>
        <w:rPr>
          <w:rFonts w:ascii="Arial" w:hAnsi="Arial"/>
          <w:color w:val="000000"/>
          <w:sz w:val="26"/>
          <w:szCs w:val="26"/>
        </w:rPr>
        <w:t xml:space="preserve"> конечностей, таскание за волосы и даже их вырывание.</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За нанесение побоев или совершение иных насильственных действий, причинивших физическую боль, но не повлекших последствий, указанных в ст. 115 УК РФ (причинение легкого вреда здоровью, вызвавшего кратковременное расстройство здоровья или незначительную стойкую утрату общей трудоспособности), установлена административная ответственность по ст. 6.1.1 КоАП РФ. Наказание, согласно санкции статьи назначается в виде  административного штрафа в размере от пяти тысяч до тридцати тысяч рублей, либо административного ареста на срок от десяти до пятнадцати суток, либо обязательных работ на срок от шестидесяти до ста двадцати часов.</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В соответствии со статьей 116 Уголовного кодекса Российской Федерации уголовная ответственность за нанесение побоев или иные насильственные действия, причинившие физическую боль, но не повлекшие последствий, указанных в статье 115 УК РФ, совершенные из хулиганских побуждений, либо по мотивам политической, идеологической, расовой, национальной или религиозной ненависти установлена в виде обязательных работ на срок до трехсот шестидесяти часов, либо исправительных работ на срок до одного года, либо ограничения свободы на срок до двух лет, либо принудительных работ на срок до двух лет, либо ареста на срок до шести месяцев, либо лишение свободы на срок до двух лет.</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Повторный факт совершения административного правонарушения образует состав преступления, предусмотренного ст. 116.1 УК РФ, за совершение которого, виновное лицо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Кроме этого статья 116.1 УК РФ дополнена частью второй, предусматривающей, что в случае нанесения побоев или совершения иных насильственных действий, причинивших физическую боль, но не повлекших последствий, указанных в ст.ст. 115, 116 УК РФ лицами, имеющими судимость за преступления, совершенные с применением насилия, они подлежат наказанию в виде обязательных работ на срок до четырехсот восьмидесяти часов, либо исправительных работ на срок до одного года, либо ограничения свободы на тот же срок, либо ареста на срок до шести месяцев.</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Период времени, в течение которого лицо, ранее подвергнутое административному наказанию, будет подлежать привлечению к уголовной ответственности, составляет 1 год.</w:t>
      </w:r>
    </w:p>
    <w:p>
      <w:pPr>
        <w:pStyle w:val="Normal"/>
        <w:shd w:val="clear" w:color="auto" w:fill="FFFFFF"/>
        <w:spacing w:lineRule="auto" w:line="240" w:before="0" w:after="0"/>
        <w:ind w:firstLine="708"/>
        <w:jc w:val="both"/>
        <w:rPr>
          <w:rFonts w:eastAsia="Times New Roman" w:cs="Times New Roman"/>
          <w:color w:val="000000"/>
          <w:lang w:eastAsia="ru-RU"/>
        </w:rPr>
      </w:pPr>
      <w:r>
        <w:rPr>
          <w:rFonts w:eastAsia="Times New Roman" w:cs="Times New Roman" w:ascii="Arial" w:hAnsi="Arial"/>
          <w:color w:val="000000"/>
          <w:sz w:val="26"/>
          <w:szCs w:val="26"/>
          <w:lang w:eastAsia="ru-RU"/>
        </w:rPr>
        <w:t>В соответствии с действующим законодательством уголовная ответственность наступает при достижении возраста 16 лет.</w:t>
      </w:r>
    </w:p>
    <w:p>
      <w:pPr>
        <w:pStyle w:val="Normal"/>
        <w:shd w:val="clear" w:color="auto" w:fill="FFFFFF"/>
        <w:spacing w:lineRule="auto" w:line="240" w:before="0" w:after="0"/>
        <w:jc w:val="both"/>
        <w:rPr>
          <w:rFonts w:ascii="Arial" w:hAnsi="Arial" w:eastAsia="Times New Roman" w:cs="Times New Roman"/>
          <w:color w:val="000000"/>
          <w:sz w:val="26"/>
          <w:szCs w:val="26"/>
          <w:lang w:eastAsia="ru-RU"/>
        </w:rPr>
      </w:pPr>
      <w:r>
        <w:rPr>
          <w:rFonts w:eastAsia="Times New Roman" w:cs="Times New Roman" w:ascii="Arial" w:hAnsi="Arial"/>
          <w:color w:val="000000"/>
          <w:sz w:val="26"/>
          <w:szCs w:val="26"/>
          <w:lang w:eastAsia="ru-RU"/>
        </w:rPr>
      </w:r>
    </w:p>
    <w:p>
      <w:pPr>
        <w:pStyle w:val="Normal"/>
        <w:shd w:val="clear" w:color="auto" w:fill="FFFFFF"/>
        <w:spacing w:lineRule="auto" w:line="240" w:before="0" w:after="0"/>
        <w:jc w:val="both"/>
        <w:rPr>
          <w:rFonts w:ascii="Arial" w:hAnsi="Arial"/>
          <w:sz w:val="26"/>
          <w:szCs w:val="26"/>
        </w:rPr>
      </w:pPr>
      <w:r>
        <w:rPr>
          <w:rFonts w:eastAsia="Times New Roman" w:cs="Times New Roman" w:ascii="Arial" w:hAnsi="Arial"/>
          <w:color w:val="000000"/>
          <w:sz w:val="26"/>
          <w:szCs w:val="26"/>
          <w:lang w:eastAsia="ru-RU"/>
        </w:rPr>
        <w:t xml:space="preserve"> </w:t>
      </w:r>
      <w:r>
        <w:rPr>
          <w:rFonts w:eastAsia="Times New Roman" w:cs="Times New Roman" w:ascii="Arial" w:hAnsi="Arial"/>
          <w:b/>
          <w:color w:val="000000"/>
          <w:sz w:val="26"/>
          <w:szCs w:val="26"/>
          <w:lang w:eastAsia="ru-RU"/>
        </w:rPr>
        <w:t>Прокуратура города Тюмени</w:t>
      </w:r>
    </w:p>
    <w:p>
      <w:pPr>
        <w:pStyle w:val="Normal"/>
        <w:spacing w:lineRule="auto" w:line="240" w:before="0" w:after="0"/>
        <w:rPr>
          <w:rFonts w:ascii="Arial" w:hAnsi="Arial" w:cs="Times New Roman"/>
          <w:b/>
          <w:color w:val="000000"/>
          <w:sz w:val="26"/>
          <w:szCs w:val="26"/>
        </w:rPr>
      </w:pPr>
      <w:r>
        <w:rPr>
          <w:rFonts w:cs="Times New Roman" w:ascii="Arial" w:hAnsi="Arial"/>
          <w:b/>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cs="Times New Roman"/>
          <w:color w:val="000000"/>
          <w:sz w:val="26"/>
          <w:szCs w:val="26"/>
        </w:rPr>
      </w:pPr>
      <w:r>
        <w:rPr>
          <w:rFonts w:cs="Times New Roman" w:ascii="Arial" w:hAnsi="Arial"/>
          <w:color w:val="000000"/>
          <w:sz w:val="26"/>
          <w:szCs w:val="26"/>
        </w:rPr>
      </w:r>
    </w:p>
    <w:p>
      <w:pPr>
        <w:pStyle w:val="Normal"/>
        <w:spacing w:lineRule="auto" w:line="240" w:before="0" w:after="0"/>
        <w:rPr>
          <w:rFonts w:ascii="Arial" w:hAnsi="Arial"/>
          <w:sz w:val="26"/>
          <w:szCs w:val="26"/>
        </w:rPr>
      </w:pPr>
      <w:r>
        <w:rPr>
          <w:rFonts w:ascii="Arial" w:hAnsi="Arial"/>
          <w:sz w:val="26"/>
          <w:szCs w:val="26"/>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Feeds-pagenavigationicon" w:customStyle="1">
    <w:name w:val="feeds-page__navigation_icon"/>
    <w:basedOn w:val="DefaultParagraphFont"/>
    <w:qFormat/>
    <w:rsid w:val="00915b08"/>
    <w:rPr/>
  </w:style>
  <w:style w:type="character" w:styleId="Feeds-pagenavigationtooltip" w:customStyle="1">
    <w:name w:val="feeds-page__navigation_tooltip"/>
    <w:basedOn w:val="DefaultParagraphFont"/>
    <w:qFormat/>
    <w:rsid w:val="00915b08"/>
    <w:rPr/>
  </w:style>
  <w:style w:type="paragraph" w:styleId="Style14">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NormalWeb">
    <w:name w:val="Normal (Web)"/>
    <w:basedOn w:val="Normal"/>
    <w:uiPriority w:val="99"/>
    <w:semiHidden/>
    <w:unhideWhenUsed/>
    <w:qFormat/>
    <w:rsid w:val="00915b0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LibreOffice/7.6.4.1$Windows_X86_64 LibreOffice_project/e19e193f88cd6c0525a17fb7a176ed8e6a3e2aa1</Application>
  <AppVersion>15.0000</AppVersion>
  <Pages>5</Pages>
  <Words>1076</Words>
  <Characters>7180</Characters>
  <CharactersWithSpaces>8229</CharactersWithSpaces>
  <Paragraphs>38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2024-02-20T06:25:00Z</dcterms:created>
  <dc:creator>iraas</dc:creator>
  <dc:description/>
  <dc:language>ru-RU</dc:language>
  <cp:lastModifiedBy/>
  <dcterms:modified xsi:type="dcterms:W3CDTF">2024-02-28T18:34:07Z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